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LSESU Clubs and Societies Trips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Things to consider for your trip risk assessment: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Accommodation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Room allocations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Heating/ ventilation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Sanitation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Risk of fire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Falls from balconies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Security of rooms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Physical issues with the accommodation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Travel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Physical risks of transport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Missed flight/ train etc.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Poor road infrastructure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Traffic accidents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Maintenance of vehicles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Food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Allergies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hygiene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 hygiene and quality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Alcohol consumption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Medical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emergency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Existing medical conditions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Minor illnesses on the trip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Infectious diseases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Biting insects or animals including risks from rabies, malaria, Zika virus etc.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Poor or distant medical 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Access requirements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Vaccinations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Location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Natural disaster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Extreme weather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Terrorist attack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Entry requirements (eg. Visas, covid requirements)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Specific risks based on gov.uk travel advice (eg. political unrest, disease)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Cultural requirements (eg. specific clothing)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Remote locations (eg. communication issues, electricity supply)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Personal Safety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Personal safety (eg. theft, assault)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Getting lost/ separated from group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Loss of personal possession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Participant doesn’t show up to meeting point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Welfare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Loss of mobile communication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General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Trips and Slips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Road safety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Specific risks related to trip activities (eg. hiking, restaurant trips, nights out etc.)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Crowd control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Fire hazards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Availability and quality of emergency services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